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D60E41" w14:textId="5F2815DF" w:rsidR="003A0219" w:rsidRDefault="003A0219">
      <w:r>
        <w:t xml:space="preserve">UMC recently </w:t>
      </w:r>
      <w:r w:rsidR="006755DD">
        <w:t>relocated Materials Management to</w:t>
      </w:r>
      <w:r>
        <w:t xml:space="preserve"> a 50,000 SF warehouse that now services as the central </w:t>
      </w:r>
      <w:r w:rsidR="004A0EDE">
        <w:t>receiving, warehousing</w:t>
      </w:r>
      <w:r w:rsidR="00344D28">
        <w:t xml:space="preserve"> </w:t>
      </w:r>
      <w:r>
        <w:t>and distribution point for Materials Management.  Included in this relocation were the following:</w:t>
      </w:r>
    </w:p>
    <w:p w14:paraId="58957E73" w14:textId="77777777" w:rsidR="003A0219" w:rsidRDefault="003A0219"/>
    <w:p w14:paraId="5D2B04D0" w14:textId="1D0CEB83" w:rsidR="003A0219" w:rsidRDefault="003A0219">
      <w:r>
        <w:tab/>
        <w:t xml:space="preserve">Central Receiving </w:t>
      </w:r>
    </w:p>
    <w:p w14:paraId="5089D812" w14:textId="751BA578" w:rsidR="003A0219" w:rsidRDefault="003A0219">
      <w:r>
        <w:tab/>
        <w:t>Warehousing</w:t>
      </w:r>
    </w:p>
    <w:p w14:paraId="4C55A531" w14:textId="3935D791" w:rsidR="00344D28" w:rsidRDefault="00344D28" w:rsidP="00344D28">
      <w:pPr>
        <w:ind w:firstLine="720"/>
      </w:pPr>
      <w:r>
        <w:t>Storage</w:t>
      </w:r>
    </w:p>
    <w:p w14:paraId="02909E2D" w14:textId="4DC51CEE" w:rsidR="003A0219" w:rsidRDefault="003A0219">
      <w:r>
        <w:tab/>
        <w:t>Materials Management Associates</w:t>
      </w:r>
    </w:p>
    <w:p w14:paraId="2E135C55" w14:textId="7F410D53" w:rsidR="00344D28" w:rsidRDefault="00344D28">
      <w:r>
        <w:tab/>
        <w:t xml:space="preserve">Copy Room </w:t>
      </w:r>
    </w:p>
    <w:p w14:paraId="2C34A3D0" w14:textId="7A7D38A7" w:rsidR="003A0219" w:rsidRDefault="003A0219">
      <w:r>
        <w:tab/>
      </w:r>
    </w:p>
    <w:p w14:paraId="4002EB10" w14:textId="77777777" w:rsidR="006755DD" w:rsidRPr="006755DD" w:rsidRDefault="006755DD">
      <w:pPr>
        <w:rPr>
          <w:u w:val="single"/>
        </w:rPr>
      </w:pPr>
      <w:bookmarkStart w:id="0" w:name="_Hlk180582809"/>
      <w:r w:rsidRPr="006755DD">
        <w:rPr>
          <w:u w:val="single"/>
        </w:rPr>
        <w:t>Planning &amp; Programming</w:t>
      </w:r>
    </w:p>
    <w:p w14:paraId="49B9B6E3" w14:textId="5980DF49" w:rsidR="003A0219" w:rsidRDefault="003A0219">
      <w:r>
        <w:t xml:space="preserve">Architect shall </w:t>
      </w:r>
      <w:r>
        <w:tab/>
      </w:r>
      <w:r w:rsidR="00C6452A">
        <w:t>c</w:t>
      </w:r>
      <w:r>
        <w:t xml:space="preserve">onfirm existing conditions </w:t>
      </w:r>
      <w:r w:rsidR="00C6452A">
        <w:t>including, but not limited to, the following:</w:t>
      </w:r>
    </w:p>
    <w:p w14:paraId="6F0772C1" w14:textId="77777777" w:rsidR="00C6452A" w:rsidRDefault="00C6452A"/>
    <w:p w14:paraId="624EA2BD" w14:textId="514AA1BF" w:rsidR="003A0219" w:rsidRDefault="003A0219">
      <w:r>
        <w:tab/>
        <w:t xml:space="preserve">Updating floor plans to reflect </w:t>
      </w:r>
      <w:r w:rsidR="00344D28">
        <w:t>current conditions</w:t>
      </w:r>
    </w:p>
    <w:p w14:paraId="63D05AEB" w14:textId="0898ADA4" w:rsidR="003A0219" w:rsidRDefault="003A0219">
      <w:r>
        <w:tab/>
      </w:r>
      <w:r w:rsidR="006755DD">
        <w:t>Verify o</w:t>
      </w:r>
      <w:r>
        <w:t>ccupancy</w:t>
      </w:r>
      <w:r w:rsidR="00344D28">
        <w:t xml:space="preserve"> &amp; </w:t>
      </w:r>
      <w:r w:rsidR="006755DD">
        <w:t>u</w:t>
      </w:r>
      <w:r>
        <w:t>se of spaces</w:t>
      </w:r>
    </w:p>
    <w:p w14:paraId="56259074" w14:textId="7EB6E50B" w:rsidR="006755DD" w:rsidRDefault="003A0219">
      <w:r>
        <w:tab/>
        <w:t xml:space="preserve">General compliance with </w:t>
      </w:r>
      <w:r w:rsidR="006755DD">
        <w:t xml:space="preserve">regulatory requirements </w:t>
      </w:r>
    </w:p>
    <w:p w14:paraId="3381469F" w14:textId="2112ED2E" w:rsidR="00344D28" w:rsidRDefault="00344D28">
      <w:r>
        <w:tab/>
        <w:t>Life Safety plans</w:t>
      </w:r>
    </w:p>
    <w:p w14:paraId="2C613932" w14:textId="214345D2" w:rsidR="00344D28" w:rsidRDefault="00344D28">
      <w:r>
        <w:tab/>
        <w:t>Mechanical, Electrical and Plumbing systems</w:t>
      </w:r>
    </w:p>
    <w:bookmarkEnd w:id="0"/>
    <w:p w14:paraId="09CDB617" w14:textId="77777777" w:rsidR="00C6452A" w:rsidRDefault="00C6452A"/>
    <w:p w14:paraId="626B166A" w14:textId="61234B0C" w:rsidR="00C6452A" w:rsidRDefault="00C6452A">
      <w:r>
        <w:t>Architect shall meet with UMC Associates to determine “best-use” of the vacated areas including, but not limited to</w:t>
      </w:r>
      <w:r w:rsidR="001917E0">
        <w:t>,</w:t>
      </w:r>
      <w:r>
        <w:t xml:space="preserve"> the following</w:t>
      </w:r>
      <w:r w:rsidR="006755DD">
        <w:t xml:space="preserve"> departments:</w:t>
      </w:r>
    </w:p>
    <w:p w14:paraId="68815FA9" w14:textId="77777777" w:rsidR="00C6452A" w:rsidRDefault="00C6452A"/>
    <w:p w14:paraId="79DAD022" w14:textId="77777777" w:rsidR="00C6452A" w:rsidRDefault="00C6452A">
      <w:r>
        <w:tab/>
        <w:t>Materials Management</w:t>
      </w:r>
    </w:p>
    <w:p w14:paraId="3DEA04AD" w14:textId="77777777" w:rsidR="00C6452A" w:rsidRDefault="00C6452A">
      <w:r>
        <w:tab/>
        <w:t xml:space="preserve">Environmental Services </w:t>
      </w:r>
    </w:p>
    <w:p w14:paraId="3B2C92E6" w14:textId="33FA963C" w:rsidR="00C6452A" w:rsidRDefault="00C6452A">
      <w:r>
        <w:tab/>
        <w:t xml:space="preserve">Bio-Medical </w:t>
      </w:r>
      <w:r w:rsidR="00E13DB7">
        <w:t xml:space="preserve">Engineering </w:t>
      </w:r>
    </w:p>
    <w:p w14:paraId="6729462A" w14:textId="749C59E6" w:rsidR="00E13DB7" w:rsidRDefault="00E13DB7">
      <w:r>
        <w:tab/>
        <w:t>Food Services</w:t>
      </w:r>
    </w:p>
    <w:p w14:paraId="69EDC734" w14:textId="3815E31A" w:rsidR="00E13DB7" w:rsidRDefault="00E13DB7">
      <w:r>
        <w:tab/>
        <w:t>UMC Engineering</w:t>
      </w:r>
    </w:p>
    <w:p w14:paraId="7A984856" w14:textId="01EA2F44" w:rsidR="00E13DB7" w:rsidRDefault="00E13DB7"/>
    <w:p w14:paraId="4F895FF9" w14:textId="14954330" w:rsidR="00E13DB7" w:rsidRDefault="00E13DB7">
      <w:r>
        <w:t>Architect shall develop a room-by-room</w:t>
      </w:r>
      <w:r w:rsidR="006755DD">
        <w:t xml:space="preserve"> </w:t>
      </w:r>
      <w:r>
        <w:t>Space Program for potential “best-use” of the study areas</w:t>
      </w:r>
      <w:r w:rsidR="001917E0">
        <w:t xml:space="preserve"> for UMC approval.</w:t>
      </w:r>
    </w:p>
    <w:p w14:paraId="1F01C840" w14:textId="77777777" w:rsidR="004A0EDE" w:rsidRDefault="004A0EDE"/>
    <w:p w14:paraId="3EFB6565" w14:textId="77777777" w:rsidR="006755DD" w:rsidRDefault="006755DD"/>
    <w:p w14:paraId="444F772B" w14:textId="72743718" w:rsidR="003A0219" w:rsidRDefault="004A0EDE">
      <w:r>
        <w:t xml:space="preserve">Upon approval of </w:t>
      </w:r>
      <w:r w:rsidR="006755DD">
        <w:t>Programming &amp; Planning,</w:t>
      </w:r>
      <w:r>
        <w:t xml:space="preserve"> the Architect shall proceed with the Preliminary Design Phase as identified in Exhibit A Standard Form of Agreement.  </w:t>
      </w:r>
      <w:r w:rsidR="00344D28">
        <w:tab/>
      </w:r>
      <w:r w:rsidR="00344D28">
        <w:tab/>
      </w:r>
      <w:r w:rsidR="00344D28">
        <w:tab/>
      </w:r>
    </w:p>
    <w:sectPr w:rsidR="003A0219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602ABE" w14:textId="77777777" w:rsidR="00426B47" w:rsidRDefault="00426B47" w:rsidP="004A0EDE">
      <w:pPr>
        <w:spacing w:line="240" w:lineRule="auto"/>
      </w:pPr>
      <w:r>
        <w:separator/>
      </w:r>
    </w:p>
  </w:endnote>
  <w:endnote w:type="continuationSeparator" w:id="0">
    <w:p w14:paraId="1CBC878C" w14:textId="77777777" w:rsidR="00426B47" w:rsidRDefault="00426B47" w:rsidP="004A0E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91867E" w14:textId="77777777" w:rsidR="00426B47" w:rsidRDefault="00426B47" w:rsidP="004A0EDE">
      <w:pPr>
        <w:spacing w:line="240" w:lineRule="auto"/>
      </w:pPr>
      <w:r>
        <w:separator/>
      </w:r>
    </w:p>
  </w:footnote>
  <w:footnote w:type="continuationSeparator" w:id="0">
    <w:p w14:paraId="431F0366" w14:textId="77777777" w:rsidR="00426B47" w:rsidRDefault="00426B47" w:rsidP="004A0ED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F041C" w14:textId="77777777" w:rsidR="004A0EDE" w:rsidRPr="006755DD" w:rsidRDefault="004A0EDE" w:rsidP="004A0EDE">
    <w:bookmarkStart w:id="1" w:name="_Hlk180582762"/>
    <w:r w:rsidRPr="006755DD">
      <w:t>Exhibit B</w:t>
    </w:r>
  </w:p>
  <w:p w14:paraId="5B39D1F8" w14:textId="0AD96B1E" w:rsidR="004A0EDE" w:rsidRPr="006755DD" w:rsidRDefault="004A0EDE" w:rsidP="004A0EDE">
    <w:r w:rsidRPr="006755DD">
      <w:t>Materials Management</w:t>
    </w:r>
  </w:p>
  <w:p w14:paraId="7DBCC97E" w14:textId="1A1715AB" w:rsidR="004A0EDE" w:rsidRPr="006755DD" w:rsidRDefault="004A0EDE" w:rsidP="004A0EDE">
    <w:r w:rsidRPr="006755DD">
      <w:t>Scope of Work</w:t>
    </w:r>
  </w:p>
  <w:bookmarkEnd w:id="1"/>
  <w:p w14:paraId="013557F5" w14:textId="11F59814" w:rsidR="004A0EDE" w:rsidRDefault="004A0EDE">
    <w:pPr>
      <w:pStyle w:val="Header"/>
    </w:pPr>
  </w:p>
  <w:p w14:paraId="33B4BF7F" w14:textId="77777777" w:rsidR="004A0EDE" w:rsidRDefault="004A0ED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219"/>
    <w:rsid w:val="00055B54"/>
    <w:rsid w:val="001917E0"/>
    <w:rsid w:val="00344D28"/>
    <w:rsid w:val="003A0219"/>
    <w:rsid w:val="00426B47"/>
    <w:rsid w:val="004A0EDE"/>
    <w:rsid w:val="006755DD"/>
    <w:rsid w:val="006A79F9"/>
    <w:rsid w:val="00973302"/>
    <w:rsid w:val="00C6452A"/>
    <w:rsid w:val="00DC61C2"/>
    <w:rsid w:val="00E13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B39AE6"/>
  <w15:chartTrackingRefBased/>
  <w15:docId w15:val="{9E5BE7AA-65F4-4875-BD60-488D77BF9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02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02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021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02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021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021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021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021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021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021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021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021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0219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0219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021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021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021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021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A02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A02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021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A02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A021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A021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A021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A0219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021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0219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A0219"/>
    <w:rPr>
      <w:b/>
      <w:bCs/>
      <w:smallCaps/>
      <w:color w:val="2E74B5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A0ED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0EDE"/>
  </w:style>
  <w:style w:type="paragraph" w:styleId="Footer">
    <w:name w:val="footer"/>
    <w:basedOn w:val="Normal"/>
    <w:link w:val="FooterChar"/>
    <w:uiPriority w:val="99"/>
    <w:unhideWhenUsed/>
    <w:rsid w:val="004A0ED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0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 Akin</dc:creator>
  <cp:keywords/>
  <dc:description/>
  <cp:lastModifiedBy>Gerald Akin</cp:lastModifiedBy>
  <cp:revision>1</cp:revision>
  <dcterms:created xsi:type="dcterms:W3CDTF">2024-10-23T18:41:00Z</dcterms:created>
  <dcterms:modified xsi:type="dcterms:W3CDTF">2024-10-23T22:42:00Z</dcterms:modified>
</cp:coreProperties>
</file>